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header.xml" ContentType="application/vnd.openxmlformats-officedocument.wordprocessingml.header+xml"/>
  <Override PartName="/word/footer.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s>
</file>

<file path=word/document.xml><?xml version="1.0" encoding="utf-8"?>
<w:document xmlns:w14="http://schemas.microsoft.com/office/word/2010/wordml" xmlns:wp14="http://schemas.microsoft.com/office/word/2010/wordprocessingDrawing"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xmlns:mc="http://schemas.openxmlformats.org/markup-compatibility/2006" mc:Ignorable="w14 wp14">
  <w:body>
    <w:p xmlns:wp14="http://schemas.microsoft.com/office/word/2010/wordml" w:rsidP="794CCB04" w14:paraId="672A6659" wp14:textId="77777777">
      <w:pPr>
        <w:jc w:val="both"/>
      </w:pPr>
      <w:r w:rsidR="794CCB04">
        <w:drawing>
          <wp:inline xmlns:wp14="http://schemas.microsoft.com/office/word/2010/wordprocessingDrawing" wp14:editId="409D6655" wp14:anchorId="0CDCB2C3">
            <wp:extent cx="790575" cy="445597"/>
            <wp:effectExtent l="0" t="0" r="0" b="0"/>
            <wp:docPr id="1" name="image1" descr="Nexgensis logo"/>
            <wp:cNvGraphicFramePr/>
            <a:graphic>
              <a:graphicData xmlns:a="http://schemas.openxmlformats.org/drawingml/2006/main" uri="http://schemas.openxmlformats.org/drawingml/2006/picture">
                <pic:pic xmlns:pic="http://schemas.openxmlformats.org/drawingml/2006/picture">
                  <pic:nvPicPr>
                    <pic:cNvPr id="1" name="image1" descr="Nexgensis logo"/>
                    <pic:cNvPicPr/>
                  </pic:nvPicPr>
                  <pic:blipFill>
                    <a:blip xmlns:r="http://schemas.openxmlformats.org/officeDocument/2006/relationships" r:embed="rId3"/>
                    <a:stretch>
                      <a:fillRect/>
                    </a:stretch>
                  </pic:blipFill>
                  <pic:spPr>
                    <a:xfrm rot="0">
                      <a:off x="0" y="0"/>
                      <a:ext cx="790575" cy="445597"/>
                    </a:xfrm>
                    <a:prstGeom prst="rect">
                      <a:avLst/>
                    </a:prstGeom>
                  </pic:spPr>
                </pic:pic>
              </a:graphicData>
            </a:graphic>
          </wp:inline>
        </w:drawing>
      </w:r>
    </w:p>
    <w:p xmlns:wp14="http://schemas.microsoft.com/office/word/2010/wordml" w:rsidP="794CCB04" w14:paraId="29321950" wp14:textId="77777777">
      <w:pPr>
        <w:jc w:val="both"/>
      </w:pPr>
      <w:r w:rsidRPr="794CCB04" w:rsidR="794CCB04">
        <w:rPr>
          <w:b w:val="1"/>
          <w:bCs w:val="1"/>
        </w:rPr>
        <w:t>NEXGENSIS TECHNOLOGIES PVT. LTD.</w:t>
      </w:r>
    </w:p>
    <w:p xmlns:wp14="http://schemas.microsoft.com/office/word/2010/wordml" w:rsidP="794CCB04" w14:paraId="0191D094" wp14:textId="77777777">
      <w:pPr>
        <w:jc w:val="both"/>
      </w:pPr>
      <w:r w:rsidRPr="794CCB04" w:rsidR="794CCB04">
        <w:rPr>
          <w:i w:val="1"/>
          <w:iCs w:val="1"/>
        </w:rPr>
        <w:t>Enterprise Quality &amp; Compliance Software</w:t>
      </w:r>
    </w:p>
    <w:p xmlns:wp14="http://schemas.microsoft.com/office/word/2010/wordml" w:rsidP="794CCB04" w14:paraId="2DE0C5FC" wp14:textId="77777777">
      <w:pPr>
        <w:jc w:val="both"/>
      </w:pPr>
      <w:r w:rsidR="794CCB04">
        <w:rPr/>
        <w:t xml:space="preserve">Pune, India - 411014 · </w:t>
      </w:r>
      <w:hyperlink r:id="R3d23a8afc3bb4950">
        <w:r w:rsidRPr="794CCB04" w:rsidR="794CCB04">
          <w:rPr>
            <w:rStyle w:val="Hyperlink"/>
          </w:rPr>
          <w:t>www.nexgensis.com</w:t>
        </w:r>
      </w:hyperlink>
      <w:r w:rsidR="794CCB04">
        <w:rPr/>
        <w:t xml:space="preserve"> · +91 9960627181</w:t>
      </w:r>
    </w:p>
    <w:p xmlns:wp14="http://schemas.microsoft.com/office/word/2010/wordml" w:rsidP="794CCB04" w14:paraId="0A37501D" wp14:textId="77777777">
      <w:pPr>
        <w:pBdr>
          <w:bottom w:val="single" w:color="FF000000" w:sz="6" w:space="1"/>
        </w:pBdr>
        <w:jc w:val="both"/>
      </w:pPr>
    </w:p>
    <w:p xmlns:wp14="http://schemas.microsoft.com/office/word/2010/wordml" w:rsidP="794CCB04" w14:paraId="167C319D" wp14:textId="77777777">
      <w:pPr>
        <w:pStyle w:val="Heading1"/>
        <w:jc w:val="both"/>
      </w:pPr>
      <w:r w:rsidR="794CCB04">
        <w:rPr/>
        <w:t>PRESS RELEASE</w:t>
      </w:r>
    </w:p>
    <w:p xmlns:wp14="http://schemas.microsoft.com/office/word/2010/wordml" w:rsidP="794CCB04" w14:paraId="57137913" wp14:textId="77777777">
      <w:pPr>
        <w:jc w:val="both"/>
      </w:pPr>
      <w:r w:rsidRPr="794CCB04" w:rsidR="794CCB04">
        <w:rPr>
          <w:b w:val="1"/>
          <w:bCs w:val="1"/>
        </w:rPr>
        <w:t>FOR IMMEDIATE RELEASE</w:t>
      </w:r>
    </w:p>
    <w:p xmlns:wp14="http://schemas.microsoft.com/office/word/2010/wordml" w:rsidP="794CCB04" w14:paraId="7F0708DF" wp14:textId="77777777">
      <w:pPr>
        <w:jc w:val="both"/>
      </w:pPr>
      <w:r w:rsidRPr="794CCB04" w:rsidR="794CCB04">
        <w:rPr>
          <w:b w:val="1"/>
          <w:bCs w:val="1"/>
        </w:rPr>
        <w:t>Nexgensis signs a strategic partnership agreement with AY Advice Alliance</w:t>
      </w:r>
    </w:p>
    <w:p xmlns:wp14="http://schemas.microsoft.com/office/word/2010/wordml" w:rsidP="794CCB04" w14:paraId="73A2F248" wp14:textId="77777777">
      <w:pPr>
        <w:jc w:val="both"/>
      </w:pPr>
      <w:r w:rsidRPr="794CCB04" w:rsidR="794CCB04">
        <w:rPr>
          <w:i w:val="1"/>
          <w:iCs w:val="1"/>
        </w:rPr>
        <w:t>A strategic agreement to bring the OpsIQ digital quality and compliance platform to customers in the UAE, Oman, Jordan, and Egypt</w:t>
      </w:r>
    </w:p>
    <w:p xmlns:wp14="http://schemas.microsoft.com/office/word/2010/wordml" w:rsidP="794CCB04" w14:paraId="5DAB6C7B" wp14:textId="77777777">
      <w:pPr>
        <w:pBdr>
          <w:bottom w:val="single" w:color="FF000000" w:sz="6" w:space="1"/>
        </w:pBdr>
        <w:jc w:val="both"/>
      </w:pPr>
    </w:p>
    <w:p xmlns:wp14="http://schemas.microsoft.com/office/word/2010/wordml" w:rsidP="794CCB04" w14:paraId="4C63D6AD" wp14:textId="677E8E5F">
      <w:pPr>
        <w:jc w:val="both"/>
      </w:pPr>
      <w:r w:rsidRPr="0FA17D9B" w:rsidR="794CCB04">
        <w:rPr>
          <w:b w:val="1"/>
          <w:bCs w:val="1"/>
        </w:rPr>
        <w:t>Pune, India | September 2026</w:t>
      </w:r>
      <w:r w:rsidR="794CCB04">
        <w:rPr/>
        <w:t xml:space="preserve"> – </w:t>
      </w:r>
      <w:r w:rsidR="794CCB04">
        <w:rPr/>
        <w:t>Nexgensis</w:t>
      </w:r>
      <w:r w:rsidR="794CCB04">
        <w:rPr/>
        <w:t xml:space="preserve"> Technologies Pvt. Ltd. is proud to announce that it has signed a Strategic Partnership Agreement with AY Advice Alliance to bring its </w:t>
      </w:r>
      <w:r w:rsidR="794CCB04">
        <w:rPr/>
        <w:t>OpsIQ</w:t>
      </w:r>
      <w:r w:rsidR="794CCB04">
        <w:rPr/>
        <w:t xml:space="preserve"> platform to customers in the United Arab Emirates, Oman, Jordan, and Egypt. Under this partnership, the two companies will combine their expertise to offer and deliver integrated digital solutions for Quality, Compliance, Operations, and Sustainability, covering </w:t>
      </w:r>
      <w:r w:rsidR="794CCB04">
        <w:rPr/>
        <w:t>eQMS</w:t>
      </w:r>
      <w:r w:rsidR="794CCB04">
        <w:rPr/>
        <w:t xml:space="preserve">, DMS, LMS, LIMS, </w:t>
      </w:r>
      <w:r w:rsidR="0BEC1064">
        <w:rPr/>
        <w:t>MES</w:t>
      </w:r>
      <w:r w:rsidR="794CCB04">
        <w:rPr/>
        <w:t>, enterprise asset management (EAM/CMMS), electronic logbooks, ESG and carbon management, and CBAM-related capabilities.</w:t>
      </w:r>
    </w:p>
    <w:p xmlns:wp14="http://schemas.microsoft.com/office/word/2010/wordml" w:rsidP="794CCB04" w14:paraId="7612C43B" wp14:textId="77777777">
      <w:pPr>
        <w:jc w:val="both"/>
      </w:pPr>
      <w:r w:rsidR="794CCB04">
        <w:rPr/>
        <w:t>OpsIQ is a unified digital platform that is configurable to each customer's workflows and can be deployed on the cloud or on-premise. It includes AI capabilities such as an AI chatbot, predictive analytics, and early-warning features. Under the agreement, Nexgensis and AY Advice Alliance will collaborate on customer engagement and joint market development, supported by product demonstrations and pre-sales assistance for the partner team.</w:t>
      </w:r>
    </w:p>
    <w:p xmlns:wp14="http://schemas.microsoft.com/office/word/2010/wordml" w:rsidP="794CCB04" w14:paraId="4504D4C2" wp14:textId="77777777">
      <w:pPr>
        <w:jc w:val="both"/>
      </w:pPr>
      <w:r w:rsidR="794CCB04">
        <w:rPr/>
        <w:t>"We are delighted to have signed this agreement with AY Advice Alliance," said Mr. Nagesh Reddy, CEO of Nexgensis. "Demand for integrated Quality, Compliance, and operational software is growing across the MENA region. AY Advice Alliance brings deep consulting experience and strong regional relationships, and together we can help organizations digitize their quality and manufacturing processes with OpsIQ. Both teams will work closely on customer engagement and joint market development to support this partnership," added Mr. Reddy.</w:t>
      </w:r>
    </w:p>
    <w:p xmlns:wp14="http://schemas.microsoft.com/office/word/2010/wordml" w:rsidP="794CCB04" w14:paraId="33C82215" wp14:textId="77777777">
      <w:pPr>
        <w:pStyle w:val="Heading2"/>
        <w:jc w:val="both"/>
      </w:pPr>
      <w:r w:rsidR="794CCB04">
        <w:rPr/>
        <w:t>Statement from AY Advice Alliance</w:t>
      </w:r>
    </w:p>
    <w:p xmlns:wp14="http://schemas.microsoft.com/office/word/2010/wordml" w:rsidP="794CCB04" w14:paraId="61DD47A3" wp14:textId="77777777">
      <w:pPr>
        <w:jc w:val="both"/>
      </w:pPr>
      <w:r w:rsidR="794CCB04">
        <w:rPr/>
        <w:t>"We are pleased to partner with Nexgensis. This agreement allows us to extend our customer-focused services by offering organizations in Egypt and across the region a unified, configurable digital platform, enhanced by AI capabilities such as predictive analytics and early-warning features. Combining our consulting experience in Quality, Compliance, ESG, and Sustainability with Nexgensis's product expertise will help our clients modernize the way they operate."</w:t>
      </w:r>
    </w:p>
    <w:p xmlns:wp14="http://schemas.microsoft.com/office/word/2010/wordml" w:rsidP="794CCB04" w14:paraId="3D4D6DEE" wp14:textId="77777777">
      <w:pPr>
        <w:jc w:val="both"/>
      </w:pPr>
      <w:r w:rsidRPr="794CCB04" w:rsidR="794CCB04">
        <w:rPr>
          <w:b w:val="1"/>
          <w:bCs w:val="1"/>
        </w:rPr>
        <w:t>Prof. Adel Younis</w:t>
      </w:r>
      <w:r w:rsidR="794CCB04">
        <w:rPr/>
        <w:t>, Quality &amp; OD Consultant, CEO &amp; Founder, AY Advice Alliance</w:t>
      </w:r>
    </w:p>
    <w:p xmlns:wp14="http://schemas.microsoft.com/office/word/2010/wordml" w:rsidP="794CCB04" w14:paraId="02EB378F" wp14:textId="77777777">
      <w:pPr>
        <w:pBdr>
          <w:bottom w:val="single" w:color="FF000000" w:sz="6" w:space="1"/>
        </w:pBdr>
        <w:jc w:val="both"/>
      </w:pPr>
    </w:p>
    <w:p xmlns:wp14="http://schemas.microsoft.com/office/word/2010/wordml" w:rsidP="794CCB04" w14:paraId="53655236" wp14:textId="77777777">
      <w:pPr>
        <w:pStyle w:val="Heading2"/>
        <w:jc w:val="both"/>
      </w:pPr>
      <w:r w:rsidR="794CCB04">
        <w:rPr/>
        <w:t>About Nexgensis</w:t>
      </w:r>
    </w:p>
    <w:p xmlns:wp14="http://schemas.microsoft.com/office/word/2010/wordml" w:rsidP="794CCB04" w14:paraId="6771E361" wp14:textId="6EA730CC">
      <w:pPr>
        <w:jc w:val="both"/>
      </w:pPr>
      <w:r w:rsidR="794CCB04">
        <w:rPr/>
        <w:t>Nexgensis</w:t>
      </w:r>
      <w:r w:rsidR="794CCB04">
        <w:rPr/>
        <w:t xml:space="preserve"> Technologies Pvt. Ltd. is a technology company based in Pune, India, working in Industrial IoT, Industry 4.0, and enterprise software. Its </w:t>
      </w:r>
      <w:r w:rsidR="794CCB04">
        <w:rPr/>
        <w:t>OpsIQ</w:t>
      </w:r>
      <w:r w:rsidR="794CCB04">
        <w:rPr/>
        <w:t xml:space="preserve"> platform is a unified digital suite covering </w:t>
      </w:r>
      <w:r w:rsidR="794CCB04">
        <w:rPr/>
        <w:t>eQMS</w:t>
      </w:r>
      <w:r w:rsidR="794CCB04">
        <w:rPr/>
        <w:t xml:space="preserve">, DMS, </w:t>
      </w:r>
      <w:r w:rsidR="0D149C35">
        <w:rPr/>
        <w:t>MES</w:t>
      </w:r>
      <w:r w:rsidR="794CCB04">
        <w:rPr/>
        <w:t xml:space="preserve">, LIMS, Asset Management, APQR, and Training Management. The platform is configurable to each customer's workflows, supports cloud and </w:t>
      </w:r>
      <w:r w:rsidR="794CCB04">
        <w:rPr/>
        <w:t>on-premise</w:t>
      </w:r>
      <w:r w:rsidR="794CCB04">
        <w:rPr/>
        <w:t xml:space="preserve"> deployment, and includes AI capabilities such as an AI chatbot, predictive analytics, and early-warning features. </w:t>
      </w:r>
      <w:r w:rsidR="794CCB04">
        <w:rPr/>
        <w:t>Nexgensis</w:t>
      </w:r>
      <w:r w:rsidR="794CCB04">
        <w:rPr/>
        <w:t xml:space="preserve"> helps regulated and process industries, including pharmaceuticals, chemicals, and manufacturing, improve quality, compliance, and operational efficiency. For more information, visit </w:t>
      </w:r>
      <w:hyperlink r:id="R156a9e90ab7545d6">
        <w:r w:rsidRPr="0FA17D9B" w:rsidR="794CCB04">
          <w:rPr>
            <w:rStyle w:val="Hyperlink"/>
          </w:rPr>
          <w:t>www.nexgensis.com</w:t>
        </w:r>
      </w:hyperlink>
      <w:r w:rsidR="794CCB04">
        <w:rPr/>
        <w:t>.</w:t>
      </w:r>
    </w:p>
    <w:p xmlns:wp14="http://schemas.microsoft.com/office/word/2010/wordml" w:rsidP="794CCB04" w14:paraId="30E5290C" wp14:textId="77777777">
      <w:pPr>
        <w:pStyle w:val="Heading2"/>
        <w:jc w:val="both"/>
      </w:pPr>
      <w:r w:rsidR="794CCB04">
        <w:rPr/>
        <w:t>About AY Advice Alliance</w:t>
      </w:r>
    </w:p>
    <w:p xmlns:wp14="http://schemas.microsoft.com/office/word/2010/wordml" w:rsidP="794CCB04" w14:paraId="17127CAC" wp14:textId="77777777">
      <w:pPr>
        <w:jc w:val="both"/>
      </w:pPr>
      <w:r w:rsidR="794CCB04">
        <w:rPr/>
        <w:t xml:space="preserve">AY Advice Alliance is a consulting organization led by Prof. Adel Younis, Quality &amp; OD Consultant, CEO &amp; Founder. With experts from varied work experiences and fields, the company supports clients with solutions in Quality, Compliance, ESG, Sustainability, and Digital Transformation. Its values are working together, reimagining the possible, acting with integrity, and caring and making a difference. For more information, visit </w:t>
      </w:r>
      <w:hyperlink r:id="Rb345780ac76c4f98">
        <w:r w:rsidRPr="794CCB04" w:rsidR="794CCB04">
          <w:rPr>
            <w:rStyle w:val="Hyperlink"/>
          </w:rPr>
          <w:t>www.ayalliance.com</w:t>
        </w:r>
      </w:hyperlink>
      <w:r w:rsidR="794CCB04">
        <w:rPr/>
        <w:t>.</w:t>
      </w:r>
    </w:p>
    <w:p xmlns:wp14="http://schemas.microsoft.com/office/word/2010/wordml" w:rsidP="0FA17D9B" w14:paraId="3AC648C6" wp14:textId="77777777">
      <w:pPr>
        <w:pStyle w:val="Heading2"/>
        <w:jc w:val="center"/>
      </w:pPr>
      <w:r w:rsidR="794CCB04">
        <w:rPr/>
        <w:t>Media Contact</w:t>
      </w:r>
    </w:p>
    <w:p xmlns:wp14="http://schemas.microsoft.com/office/word/2010/wordml" w:rsidP="0FA17D9B" w14:paraId="33B61B23" wp14:textId="77777777">
      <w:pPr>
        <w:jc w:val="center"/>
      </w:pPr>
      <w:r w:rsidRPr="0FA17D9B" w:rsidR="794CCB04">
        <w:rPr>
          <w:b w:val="1"/>
          <w:bCs w:val="1"/>
        </w:rPr>
        <w:t>Mr. Nagesh Reddy</w:t>
      </w:r>
      <w:r w:rsidR="794CCB04">
        <w:rPr/>
        <w:t>, CEO &amp; Founder, Nexgensis Technologies</w:t>
      </w:r>
      <w:r>
        <w:br/>
      </w:r>
      <w:r w:rsidR="794CCB04">
        <w:rPr/>
        <w:t>Phone: +91 9960627181 · Email: nagesh.reddy@nexgensis.com</w:t>
      </w:r>
      <w:r>
        <w:br/>
      </w:r>
      <w:r w:rsidR="794CCB04">
        <w:rPr/>
        <w:t xml:space="preserve">Web: </w:t>
      </w:r>
      <w:hyperlink r:id="R1c32cb88cefa4617">
        <w:r w:rsidRPr="0FA17D9B" w:rsidR="794CCB04">
          <w:rPr>
            <w:rStyle w:val="Hyperlink"/>
          </w:rPr>
          <w:t>www.nexgensis.com</w:t>
        </w:r>
      </w:hyperlink>
      <w:r w:rsidR="794CCB04">
        <w:rPr/>
        <w:t xml:space="preserve"> · Pune, India - 411014</w:t>
      </w:r>
    </w:p>
    <w:p xmlns:wp14="http://schemas.microsoft.com/office/word/2010/wordml" w:rsidP="0FA17D9B" w14:paraId="00CC1968" wp14:textId="77777777">
      <w:pPr>
        <w:jc w:val="center"/>
      </w:pPr>
      <w:r w:rsidR="794CCB04">
        <w:rPr/>
        <w:t>###</w:t>
      </w:r>
    </w:p>
    <w:sectPr>
      <w:pgSz w:w="12240" w:h="15840" w:orient="portrait"/>
      <w:pgMar w:top="1440" w:right="1440" w:bottom="1440" w:left="1440" w:header="720" w:footer="720" w:gutter="0"/>
      <w:cols w:num="1"/>
      <w:headerReference w:type="default" r:id="R7dca3b40951d4b4c"/>
      <w:footerReference w:type="default" r:id="Rca28b39a22fc496b"/>
    </w:sectPr>
  </w:body>
</w:document>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794CCB04" w:rsidTr="794CCB04" w14:paraId="0E90B07C">
      <w:trPr>
        <w:trHeight w:val="300"/>
      </w:trPr>
      <w:tc>
        <w:tcPr>
          <w:tcW w:w="3120" w:type="dxa"/>
          <w:tcMar/>
        </w:tcPr>
        <w:p w:rsidR="794CCB04" w:rsidP="794CCB04" w:rsidRDefault="794CCB04" w14:paraId="61E9A35D" w14:textId="122C8399">
          <w:pPr>
            <w:pStyle w:val="Header"/>
            <w:bidi w:val="0"/>
            <w:ind w:left="-115"/>
            <w:jc w:val="left"/>
          </w:pPr>
        </w:p>
      </w:tc>
      <w:tc>
        <w:tcPr>
          <w:tcW w:w="3120" w:type="dxa"/>
          <w:tcMar/>
        </w:tcPr>
        <w:p w:rsidR="794CCB04" w:rsidP="794CCB04" w:rsidRDefault="794CCB04" w14:paraId="3FF5B91A" w14:textId="5DDECFA1">
          <w:pPr>
            <w:pStyle w:val="Header"/>
            <w:bidi w:val="0"/>
            <w:jc w:val="center"/>
          </w:pPr>
        </w:p>
      </w:tc>
      <w:tc>
        <w:tcPr>
          <w:tcW w:w="3120" w:type="dxa"/>
          <w:tcMar/>
        </w:tcPr>
        <w:p w:rsidR="794CCB04" w:rsidP="794CCB04" w:rsidRDefault="794CCB04" w14:paraId="2C8807BA" w14:textId="37FDE069">
          <w:pPr>
            <w:pStyle w:val="Header"/>
            <w:bidi w:val="0"/>
            <w:ind w:right="-115"/>
            <w:jc w:val="right"/>
          </w:pPr>
        </w:p>
      </w:tc>
    </w:tr>
  </w:tbl>
  <w:p w:rsidR="794CCB04" w:rsidP="794CCB04" w:rsidRDefault="794CCB04" w14:paraId="6217CB1C" w14:textId="6176F901">
    <w:pPr>
      <w:pStyle w:val="Footer"/>
      <w:bidi w:val="0"/>
    </w:pPr>
  </w:p>
</w:ftr>
</file>

<file path=word/header.xml><?xml version="1.0" encoding="utf-8"?>
<w:hdr xmlns:w14="http://schemas.microsoft.com/office/word/2010/wordml" xmlns:wp="http://schemas.openxmlformats.org/drawingml/2006/wordprocessingDrawing" xmlns:wp14="http://schemas.microsoft.com/office/word/2010/wordprocessingDrawing" xmlns:a="http://schemas.openxmlformats.org/drawingml/2006/main" xmlns:pic="http://schemas.openxmlformats.org/drawingml/2006/picture" xmlns:r="http://schemas.openxmlformats.org/officeDocument/2006/relationships" xmlns:a14="http://schemas.microsoft.com/office/drawing/2010/main"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794CCB04" w:rsidTr="794CCB04" w14:paraId="5C29F425">
      <w:trPr>
        <w:trHeight w:val="300"/>
      </w:trPr>
      <w:tc>
        <w:tcPr>
          <w:tcW w:w="3120" w:type="dxa"/>
          <w:tcMar/>
        </w:tcPr>
        <w:p w:rsidR="794CCB04" w:rsidP="794CCB04" w:rsidRDefault="794CCB04" w14:paraId="2DC67F6B" w14:textId="6460F4FC">
          <w:pPr>
            <w:pStyle w:val="Header"/>
            <w:bidi w:val="0"/>
            <w:ind w:left="-115"/>
            <w:jc w:val="left"/>
          </w:pPr>
        </w:p>
      </w:tc>
      <w:tc>
        <w:tcPr>
          <w:tcW w:w="3120" w:type="dxa"/>
          <w:tcMar/>
        </w:tcPr>
        <w:p w:rsidR="794CCB04" w:rsidP="794CCB04" w:rsidRDefault="794CCB04" w14:paraId="135FD62B" w14:textId="4FDD0B55">
          <w:pPr>
            <w:pStyle w:val="Header"/>
            <w:bidi w:val="0"/>
            <w:jc w:val="center"/>
          </w:pPr>
          <w:r w:rsidR="794CCB04">
            <w:drawing>
              <wp:inline wp14:editId="180FDD3B" wp14:anchorId="40D7C7AA">
                <wp:extent cx="1847850" cy="209550"/>
                <wp:effectExtent l="0" t="0" r="0" b="0"/>
                <wp:docPr id="11073163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110731638" name="Picture 110731638"/>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474096952">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1847850" cy="209550"/>
                        </a:xfrm>
                        <a:prstGeom xmlns:a="http://schemas.openxmlformats.org/drawingml/2006/main" prst="rect">
                          <a:avLst xmlns:a="http://schemas.openxmlformats.org/drawingml/2006/main"/>
                        </a:prstGeom>
                      </pic:spPr>
                    </pic:pic>
                  </a:graphicData>
                </a:graphic>
              </wp:inline>
            </w:drawing>
          </w:r>
        </w:p>
      </w:tc>
      <w:tc>
        <w:tcPr>
          <w:tcW w:w="3120" w:type="dxa"/>
          <w:tcMar/>
        </w:tcPr>
        <w:p w:rsidR="794CCB04" w:rsidP="794CCB04" w:rsidRDefault="794CCB04" w14:paraId="0C6E4408" w14:textId="5A459AA3">
          <w:pPr>
            <w:pStyle w:val="Header"/>
            <w:bidi w:val="0"/>
            <w:ind w:right="-115"/>
            <w:jc w:val="right"/>
          </w:pPr>
        </w:p>
      </w:tc>
    </w:tr>
  </w:tbl>
  <w:p w:rsidR="794CCB04" w:rsidP="794CCB04" w:rsidRDefault="794CCB04" w14:paraId="44AD382E" w14:textId="41610700">
    <w:pPr>
      <w:pStyle w:val="Header"/>
      <w:bidi w:val="0"/>
    </w:pPr>
  </w:p>
</w:hdr>
</file>

<file path=word/numbering.xml><?xml version="1.0" encoding="utf-8"?>
<w:numbering xmlns:w="http://schemas.openxmlformats.org/wordprocessingml/2006/main">
  <w:abstractNum w:abstractNumId="0">
    <w:nsid w:val="7c7571a8"/>
    <w:multiLevelType w:val="hybridMultilevel"/>
    <w:lvl w:ilvl="0">
      <w:start w:val="1"/>
      <w:numFmt w:val="bullet"/>
      <w:lvlText w:val="•"/>
      <w:lvlJc w:val="left"/>
      <w:pPr>
        <w:ind w:left="720" w:hanging="360"/>
      </w:pPr>
    </w:lvl>
    <w:lvl w:ilvl="1">
      <w:start w:val="1"/>
      <w:numFmt w:val="bullet"/>
      <w:lvlText w:val="o"/>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o"/>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o"/>
      <w:lvlJc w:val="left"/>
      <w:pPr>
        <w:ind w:left="5760" w:hanging="360"/>
      </w:pPr>
    </w:lvl>
    <w:lvl w:ilvl="8">
      <w:start w:val="1"/>
      <w:numFmt w:val="bullet"/>
      <w:lvlText w:val="▪"/>
      <w:lvlJc w:val="left"/>
      <w:pPr>
        <w:ind w:left="6480" w:hanging="360"/>
      </w:pPr>
    </w:lvl>
  </w:abstractNum>
  <w:abstractNum w:abstractNumId="1">
    <w:multiLevelType w:val="hybrid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0"/>
  </w:num>
</w:numbering>
</file>

<file path=word/settings.xml><?xml version="1.0" encoding="utf-8"?>
<w:settings xmlns:w14="http://schemas.microsoft.com/office/word/2010/wordml" xmlns:w15="http://schemas.microsoft.com/office/word/2012/wordml" xmlns:mc="http://schemas.openxmlformats.org/markup-compatibility/2006" xmlns:w="http://schemas.openxmlformats.org/wordprocessingml/2006/main" mc:Ignorable="w14 w15">
  <w:proofState w:spelling="clean" w:grammar="dirty"/>
  <w:trackRevisions w:val="false"/>
  <w:defaultTabStop w:val="720"/>
  <w:rsids>
    <w:rsidRoot w:val="794CCB04"/>
    <w:rsid w:val="0BEC1064"/>
    <w:rsid w:val="0D149C35"/>
    <w:rsid w:val="0E9CD019"/>
    <w:rsid w:val="0FA17D9B"/>
    <w:rsid w:val="19BADB28"/>
    <w:rsid w:val="794CCB04"/>
  </w:rsids>
  <w14:docId w14:val="740C08A1"/>
  <w15:docId w15:val="{130ED2F2-BC7D-495A-9DFC-D692997C416F}"/>
</w:settings>
</file>

<file path=word/styles.xml><?xml version="1.0" encoding="utf-8"?>
<w:styles xmlns:w14="http://schemas.microsoft.com/office/word/2010/wordml" xmlns:wp14="http://schemas.microsoft.com/office/word/2010/wordprocessingDrawing" xmlns:w="http://schemas.openxmlformats.org/wordprocessingml/2006/main" xmlns:mc="http://schemas.openxmlformats.org/markup-compatibility/2006" mc:Ignorable="w14 wp14">
  <w:docDefaults>
    <w:rPrDefault>
      <w:rPr>
        <w:rFonts w:ascii="Calibri" w:hAnsi="Calibri" w:eastAsia="Calibri" w:cs="Calibri"/>
        <w:sz w:val="22"/>
        <w:szCs w:val="22"/>
        <w:lang w:val="en-US"/>
      </w:rPr>
    </w:rPrDefault>
    <w:pPrDefault>
      <w:pPr>
        <w:spacing w:after="160" w:line="259" w:lineRule="auto"/>
      </w:pPr>
    </w:pPrDefault>
  </w:docDefaults>
  <w:style w:type="paragraph" w:styleId="Normal" w:default="1">
    <w:name w:val="Normal"/>
    <w:qFormat/>
  </w:style>
  <w:style w:type="paragraph" w:styleId="Heading1">
    <w:name w:val="heading 1"/>
    <w:basedOn w:val="Normal"/>
    <w:next w:val="Normal"/>
    <w:qFormat/>
    <w:pPr>
      <w:keepNext/>
      <w:spacing w:before="360" w:after="120"/>
      <w:outlineLvl w:val="0"/>
    </w:pPr>
    <w:rPr>
      <w:b/>
      <w:sz w:val="32"/>
    </w:rPr>
  </w:style>
  <w:style w:type="paragraph" w:styleId="Heading2">
    <w:name w:val="heading 2"/>
    <w:basedOn w:val="Normal"/>
    <w:next w:val="Normal"/>
    <w:qFormat/>
    <w:pPr>
      <w:keepNext/>
      <w:spacing w:before="280" w:after="100"/>
      <w:outlineLvl w:val="1"/>
    </w:pPr>
    <w:rPr>
      <w:b/>
      <w:sz w:val="26"/>
    </w:rPr>
  </w:style>
  <w:style w:type="paragraph" w:styleId="Heading3">
    <w:name w:val="heading 3"/>
    <w:basedOn w:val="Normal"/>
    <w:next w:val="Normal"/>
    <w:qFormat/>
    <w:pPr>
      <w:keepNext/>
      <w:spacing w:before="240" w:after="80"/>
      <w:outlineLvl w:val="2"/>
    </w:pPr>
    <w:rPr>
      <w:b/>
      <w:sz w:val="24"/>
    </w:rPr>
  </w:style>
  <w:style w:type="paragraph" w:styleId="Heading4">
    <w:name w:val="heading 4"/>
    <w:basedOn w:val="Normal"/>
    <w:next w:val="Normal"/>
    <w:qFormat/>
    <w:pPr>
      <w:keepNext/>
      <w:outlineLvl w:val="3"/>
    </w:pPr>
    <w:rPr>
      <w:b/>
      <w:sz w:val="22"/>
    </w:rPr>
  </w:style>
  <w:style w:type="paragraph" w:styleId="Heading5">
    <w:name w:val="heading 5"/>
    <w:basedOn w:val="Normal"/>
    <w:next w:val="Normal"/>
    <w:qFormat/>
    <w:pPr>
      <w:keepNext/>
      <w:outlineLvl w:val="4"/>
    </w:pPr>
    <w:rPr>
      <w:b/>
      <w:sz w:val="22"/>
    </w:rPr>
  </w:style>
  <w:style w:type="paragraph" w:styleId="Heading6">
    <w:name w:val="heading 6"/>
    <w:basedOn w:val="Normal"/>
    <w:next w:val="Normal"/>
    <w:qFormat/>
    <w:pPr>
      <w:keepNext/>
      <w:outlineLvl w:val="5"/>
    </w:pPr>
    <w:rPr>
      <w:i/>
      <w:sz w:val="22"/>
    </w:rPr>
  </w:style>
  <w:style w:type="paragraph" w:styleId="Title">
    <w:name w:val="Title"/>
    <w:basedOn w:val="Normal"/>
    <w:next w:val="Normal"/>
    <w:qFormat/>
    <w:pPr>
      <w:spacing w:after="80"/>
      <w:contextualSpacing/>
    </w:pPr>
    <w:rPr>
      <w:sz w:val="56"/>
    </w:rPr>
  </w:style>
  <w:style w:type="paragraph" w:styleId="Quote">
    <w:name w:val="Quote"/>
    <w:basedOn w:val="Normal"/>
    <w:qFormat/>
    <w:pPr>
      <w:ind w:left="720" w:right="720"/>
      <w:pBdr>
        <w:left w:val="single" w:color="A0A0A0" w:sz="12" w:space="8"/>
      </w:pBdr>
    </w:pPr>
    <w:rPr>
      <w:i/>
      <w:color w:val="404040"/>
    </w:rPr>
  </w:style>
  <w:style w:type="paragraph" w:styleId="Code">
    <w:name w:val="Code"/>
    <w:basedOn w:val="Normal"/>
    <w:link w:val="CodeChar"/>
    <w:pPr>
      <w:spacing w:after="0" w:line="240" w:lineRule="auto"/>
      <w:contextualSpacing/>
      <w:shd w:val="clear" w:color="auto" w:fill="F5F5F5"/>
    </w:pPr>
    <w:rPr>
      <w:rFonts w:ascii="Consolas" w:hAnsi="Consolas" w:eastAsia="Consolas" w:cs="Consolas"/>
      <w:sz w:val="20"/>
    </w:rPr>
  </w:style>
  <w:style w:type="character" w:styleId="CodeChar">
    <w:name w:val="Code Char"/>
    <w:link w:val="Code"/>
    <w:rPr>
      <w:rFonts w:ascii="Consolas" w:hAnsi="Consolas" w:eastAsia="Consolas" w:cs="Consolas"/>
      <w:sz w:val="20"/>
      <w:shd w:val="clear" w:color="auto" w:fill="F5F5F5"/>
    </w:rPr>
  </w:style>
  <w:style w:type="paragraph" w:styleId="ListParagraph">
    <w:name w:val="List Paragraph"/>
    <w:basedOn w:val="Normal"/>
    <w:qFormat/>
    <w:pPr>
      <w:ind w:left="720"/>
      <w:contextualSpacing/>
    </w:pPr>
  </w:style>
  <w:style w:type="character" w:styleId="Hyperlink">
    <w:name w:val="Hyperlink"/>
    <w:rPr>
      <w:color w:val="0563C1"/>
      <w:u w:val="single"/>
    </w:rPr>
  </w:style>
  <w:style w:type="paragraph" w:styleId="CommentText">
    <w:name w:val="Comment Text"/>
    <w:basedOn w:val="Normal"/>
    <w:link w:val="CommentTextChar"/>
    <w:pPr>
      <w:spacing w:line="240" w:lineRule="auto"/>
    </w:pPr>
    <w:rPr>
      <w:sz w:val="20"/>
      <w:szCs w:val="20"/>
    </w:rPr>
  </w:style>
  <w:style w:type="character" w:styleId="CommentReference">
    <w:name w:val="Comment Reference"/>
    <w:rPr>
      <w:sz w:val="16"/>
      <w:szCs w:val="16"/>
    </w:rPr>
  </w:style>
  <w:style w:type="table" w:styleId="TableNormal" w:default="1">
    <w:name w:val="Normal Table"/>
    <w:tblPr>
      <w:tblInd w:w="0" w:type="dxa"/>
      <w:tblCellMar>
        <w:top w:w="0" w:type="dxa"/>
        <w:left w:w="108" w:type="dxa"/>
        <w:bottom w:w="0" w:type="dxa"/>
        <w:right w:w="108" w:type="dxa"/>
      </w:tblCellMar>
    </w:tblPr>
  </w:style>
  <w:style w:type="table" w:styleId="TableGrid">
    <w:name w:val="Table Grid"/>
    <w:basedOn w:val="TableNormal"/>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uiPriority w:val="99"/>
    <w:name w:val="header"/>
    <w:basedOn w:val="Normal"/>
    <w:unhideWhenUsed/>
    <w:rsid w:val="794CCB04"/>
    <w:pPr>
      <w:tabs>
        <w:tab w:val="center" w:leader="none" w:pos="4680"/>
        <w:tab w:val="right" w:leader="none" w:pos="9360"/>
      </w:tabs>
      <w:spacing w:after="0" w:line="240" w:lineRule="auto"/>
    </w:pPr>
  </w:style>
  <w:style w:type="paragraph" w:styleId="Footer">
    <w:uiPriority w:val="99"/>
    <w:name w:val="footer"/>
    <w:basedOn w:val="Normal"/>
    <w:unhideWhenUsed/>
    <w:rsid w:val="794CCB04"/>
    <w:pPr>
      <w:tabs>
        <w:tab w:val="center" w:leader="none" w:pos="4680"/>
        <w:tab w:val="right" w:leader="none" w:pos="9360"/>
      </w:tabs>
      <w:spacing w:after="0" w:line="240" w:lineRule="auto"/>
    </w:pPr>
  </w:style>
</w:styles>
</file>

<file path=word/_rels/document.xml.rels>&#65279;<?xml version="1.0" encoding="utf-8"?><Relationships xmlns="http://schemas.openxmlformats.org/package/2006/relationships"><Relationship Type="http://schemas.openxmlformats.org/officeDocument/2006/relationships/styles" Target="styles.xml" Id="rId1" /><Relationship Type="http://schemas.openxmlformats.org/officeDocument/2006/relationships/numbering" Target="numbering.xml" Id="rId2" /><Relationship Type="http://schemas.openxmlformats.org/officeDocument/2006/relationships/image" Target="media/image1.png" Id="rId3" /><Relationship Type="http://schemas.openxmlformats.org/officeDocument/2006/relationships/settings" Target="/word/settings.xml" Id="R551bf83b0e734771" /><Relationship Type="http://schemas.openxmlformats.org/officeDocument/2006/relationships/hyperlink" Target="https://www.nexgensis.com" TargetMode="External" Id="R3d23a8afc3bb4950" /><Relationship Type="http://schemas.openxmlformats.org/officeDocument/2006/relationships/hyperlink" Target="https://www.ayalliance.com" TargetMode="External" Id="Rb345780ac76c4f98" /><Relationship Type="http://schemas.openxmlformats.org/officeDocument/2006/relationships/header" Target="/word/header.xml" Id="R7dca3b40951d4b4c" /><Relationship Type="http://schemas.openxmlformats.org/officeDocument/2006/relationships/footer" Target="/word/footer.xml" Id="Rca28b39a22fc496b" /><Relationship Type="http://schemas.openxmlformats.org/officeDocument/2006/relationships/hyperlink" Target="https://www.nexgensis.com" TargetMode="External" Id="R156a9e90ab7545d6" /><Relationship Type="http://schemas.openxmlformats.org/officeDocument/2006/relationships/hyperlink" Target="https://www.nexgensis.com" TargetMode="External" Id="R1c32cb88cefa4617" /></Relationships>
</file>

<file path=word/_rels/header.xml.rels>&#65279;<?xml version="1.0" encoding="utf-8"?><Relationships xmlns="http://schemas.openxmlformats.org/package/2006/relationships"><Relationship Type="http://schemas.openxmlformats.org/officeDocument/2006/relationships/image" Target="/media/image2.png" Id="rId474096952" /></Relationships>
</file>

<file path=docProps/app.xml><?xml version="1.0" encoding="utf-8"?>
<ap:Properties xmlns="http://schemas.openxmlformats.org/officeDocument/2006/extended-properties" xmlns:ap="http://schemas.openxmlformats.org/officeDocument/2006/extended-properties">
  <ap:Application>Microsoft Word for the web</ap:Application>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PRESS RELEASE</dc:title>
  <dc:description>Claude Docs node/ba78ffcd-c10c@75 docx-w6</dc:description>
  <revision>77</revision>
  <lastModifiedBy>Anitosh Kumar</lastModifiedBy>
  <dcterms:modified xsi:type="dcterms:W3CDTF">2026-10-08T05:51:08.2511038Z</dcterms:modified>
</coreProperties>
</file>